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C1" w:rsidRPr="004F5C0D" w:rsidRDefault="001B1777">
      <w:pPr>
        <w:rPr>
          <w:b/>
          <w:sz w:val="32"/>
          <w:szCs w:val="32"/>
          <w:u w:val="single"/>
        </w:rPr>
      </w:pPr>
      <w:r w:rsidRPr="004F5C0D">
        <w:rPr>
          <w:b/>
          <w:sz w:val="32"/>
          <w:szCs w:val="32"/>
          <w:u w:val="single"/>
        </w:rPr>
        <w:t>Stanley Grove Complaints Procedure Statement</w:t>
      </w:r>
      <w:bookmarkStart w:id="0" w:name="_GoBack"/>
      <w:bookmarkEnd w:id="0"/>
      <w:r w:rsidR="004F5C0D">
        <w:rPr>
          <w:b/>
          <w:sz w:val="32"/>
          <w:szCs w:val="32"/>
          <w:u w:val="single"/>
        </w:rPr>
        <w:t xml:space="preserve"> (to be read in line with the Complaints </w:t>
      </w:r>
      <w:proofErr w:type="spellStart"/>
      <w:r w:rsidR="004F5C0D">
        <w:rPr>
          <w:b/>
          <w:sz w:val="32"/>
          <w:szCs w:val="32"/>
          <w:u w:val="single"/>
        </w:rPr>
        <w:t>Policiy</w:t>
      </w:r>
      <w:proofErr w:type="spellEnd"/>
      <w:r w:rsidR="004F5C0D">
        <w:rPr>
          <w:b/>
          <w:sz w:val="32"/>
          <w:szCs w:val="32"/>
          <w:u w:val="single"/>
        </w:rPr>
        <w:t>)</w:t>
      </w:r>
    </w:p>
    <w:p w:rsidR="001B1777" w:rsidRPr="004F5C0D" w:rsidRDefault="001B1777" w:rsidP="001B1777">
      <w:pPr>
        <w:pStyle w:val="BodyText"/>
        <w:spacing w:before="1"/>
        <w:ind w:right="1393"/>
      </w:pPr>
      <w:r w:rsidRPr="004F5C0D">
        <w:rPr>
          <w:color w:val="001F4E"/>
        </w:rPr>
        <w:t>Section 29 of the Education Act (2002) requires</w:t>
      </w:r>
      <w:r w:rsidRPr="004F5C0D">
        <w:rPr>
          <w:color w:val="001F4E"/>
        </w:rPr>
        <w:t xml:space="preserve"> all local authority maintained </w:t>
      </w:r>
      <w:r w:rsidRPr="004F5C0D">
        <w:rPr>
          <w:color w:val="001F4E"/>
        </w:rPr>
        <w:t>schools to produce and make available a procedure to deal with complaints related to the school, or any community facilities or services provided by the school.</w:t>
      </w:r>
    </w:p>
    <w:p w:rsidR="001B1777" w:rsidRPr="004F5C0D" w:rsidRDefault="001B1777"/>
    <w:p w:rsidR="001B1777" w:rsidRPr="004F5C0D" w:rsidRDefault="001B1777" w:rsidP="001B1777">
      <w:pPr>
        <w:pStyle w:val="BodyText"/>
        <w:spacing w:before="1" w:line="252" w:lineRule="exact"/>
      </w:pPr>
      <w:r w:rsidRPr="004F5C0D">
        <w:t>Our procedure is</w:t>
      </w:r>
      <w:r w:rsidRPr="004F5C0D">
        <w:rPr>
          <w:color w:val="001F4E"/>
        </w:rPr>
        <w:t xml:space="preserve"> accessible and readily available</w:t>
      </w:r>
      <w:r w:rsidRPr="004F5C0D">
        <w:rPr>
          <w:color w:val="001F4E"/>
        </w:rPr>
        <w:t xml:space="preserve"> on our school website or as a paper copy on request.</w:t>
      </w:r>
    </w:p>
    <w:p w:rsidR="001B1777" w:rsidRPr="004F5C0D" w:rsidRDefault="001B1777" w:rsidP="001B1777">
      <w:pPr>
        <w:pStyle w:val="BodyText"/>
        <w:spacing w:before="10"/>
      </w:pPr>
      <w:r w:rsidRPr="004F5C0D">
        <w:t>Complaints need to be addressed to the school (see complaints policy for information on who to contact.  The following are the exceptions:</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5103"/>
      </w:tblGrid>
      <w:tr w:rsidR="001B1777" w:rsidRPr="004F5C0D" w:rsidTr="004F5C0D">
        <w:trPr>
          <w:trHeight w:val="251"/>
        </w:trPr>
        <w:tc>
          <w:tcPr>
            <w:tcW w:w="3828" w:type="dxa"/>
          </w:tcPr>
          <w:p w:rsidR="001B1777" w:rsidRPr="004F5C0D" w:rsidRDefault="001B1777" w:rsidP="00B92439">
            <w:pPr>
              <w:pStyle w:val="TableParagraph"/>
              <w:spacing w:line="232" w:lineRule="exact"/>
              <w:ind w:left="107"/>
              <w:rPr>
                <w:b/>
              </w:rPr>
            </w:pPr>
            <w:r w:rsidRPr="004F5C0D">
              <w:rPr>
                <w:b/>
                <w:color w:val="001F4E"/>
              </w:rPr>
              <w:t>Exceptions</w:t>
            </w:r>
          </w:p>
        </w:tc>
        <w:tc>
          <w:tcPr>
            <w:tcW w:w="5103" w:type="dxa"/>
          </w:tcPr>
          <w:p w:rsidR="001B1777" w:rsidRPr="004F5C0D" w:rsidRDefault="001B1777" w:rsidP="00B92439">
            <w:pPr>
              <w:pStyle w:val="TableParagraph"/>
              <w:spacing w:line="232" w:lineRule="exact"/>
              <w:ind w:left="107"/>
              <w:rPr>
                <w:b/>
              </w:rPr>
            </w:pPr>
            <w:r w:rsidRPr="004F5C0D">
              <w:rPr>
                <w:b/>
                <w:color w:val="001F4E"/>
              </w:rPr>
              <w:t>Whom to contact</w:t>
            </w:r>
          </w:p>
        </w:tc>
      </w:tr>
      <w:tr w:rsidR="001B1777" w:rsidRPr="004F5C0D" w:rsidTr="004F5C0D">
        <w:trPr>
          <w:trHeight w:val="1893"/>
        </w:trPr>
        <w:tc>
          <w:tcPr>
            <w:tcW w:w="3828" w:type="dxa"/>
          </w:tcPr>
          <w:p w:rsidR="001B1777" w:rsidRPr="004F5C0D" w:rsidRDefault="001B1777" w:rsidP="001B1777">
            <w:pPr>
              <w:pStyle w:val="TableParagraph"/>
              <w:numPr>
                <w:ilvl w:val="0"/>
                <w:numId w:val="6"/>
              </w:numPr>
              <w:tabs>
                <w:tab w:val="left" w:pos="827"/>
                <w:tab w:val="left" w:pos="828"/>
              </w:tabs>
              <w:spacing w:line="243" w:lineRule="exact"/>
            </w:pPr>
            <w:r w:rsidRPr="004F5C0D">
              <w:rPr>
                <w:color w:val="001F4E"/>
              </w:rPr>
              <w:t>Admissions to</w:t>
            </w:r>
            <w:r w:rsidRPr="004F5C0D">
              <w:rPr>
                <w:color w:val="001F4E"/>
                <w:spacing w:val="-3"/>
              </w:rPr>
              <w:t xml:space="preserve"> </w:t>
            </w:r>
            <w:r w:rsidRPr="004F5C0D">
              <w:rPr>
                <w:color w:val="001F4E"/>
              </w:rPr>
              <w:t>school</w:t>
            </w:r>
          </w:p>
          <w:p w:rsidR="001B1777" w:rsidRPr="004F5C0D" w:rsidRDefault="001B1777" w:rsidP="001B1777">
            <w:pPr>
              <w:pStyle w:val="TableParagraph"/>
              <w:numPr>
                <w:ilvl w:val="0"/>
                <w:numId w:val="6"/>
              </w:numPr>
              <w:tabs>
                <w:tab w:val="left" w:pos="827"/>
                <w:tab w:val="left" w:pos="828"/>
              </w:tabs>
              <w:spacing w:before="4" w:line="235" w:lineRule="auto"/>
              <w:ind w:right="232"/>
            </w:pPr>
            <w:r w:rsidRPr="004F5C0D">
              <w:rPr>
                <w:color w:val="001F4E"/>
              </w:rPr>
              <w:t>Statutory assessments of special educational</w:t>
            </w:r>
            <w:r w:rsidRPr="004F5C0D">
              <w:rPr>
                <w:color w:val="001F4E"/>
                <w:spacing w:val="-12"/>
              </w:rPr>
              <w:t xml:space="preserve"> </w:t>
            </w:r>
            <w:r w:rsidRPr="004F5C0D">
              <w:rPr>
                <w:color w:val="001F4E"/>
              </w:rPr>
              <w:t>needs</w:t>
            </w:r>
          </w:p>
          <w:p w:rsidR="001B1777" w:rsidRPr="004F5C0D" w:rsidRDefault="001B1777" w:rsidP="001B1777">
            <w:pPr>
              <w:pStyle w:val="TableParagraph"/>
              <w:numPr>
                <w:ilvl w:val="0"/>
                <w:numId w:val="6"/>
              </w:numPr>
              <w:tabs>
                <w:tab w:val="left" w:pos="827"/>
                <w:tab w:val="left" w:pos="828"/>
              </w:tabs>
              <w:spacing w:before="7" w:line="235" w:lineRule="auto"/>
              <w:ind w:right="531"/>
            </w:pPr>
            <w:r w:rsidRPr="004F5C0D">
              <w:rPr>
                <w:color w:val="001F4E"/>
              </w:rPr>
              <w:t>School</w:t>
            </w:r>
            <w:r w:rsidRPr="004F5C0D">
              <w:rPr>
                <w:color w:val="001F4E"/>
                <w:spacing w:val="-8"/>
              </w:rPr>
              <w:t xml:space="preserve"> </w:t>
            </w:r>
            <w:r w:rsidRPr="004F5C0D">
              <w:rPr>
                <w:color w:val="001F4E"/>
              </w:rPr>
              <w:t>re-organisation proposals</w:t>
            </w:r>
          </w:p>
          <w:p w:rsidR="001B1777" w:rsidRPr="004F5C0D" w:rsidRDefault="001B1777" w:rsidP="001B1777">
            <w:pPr>
              <w:pStyle w:val="TableParagraph"/>
              <w:numPr>
                <w:ilvl w:val="0"/>
                <w:numId w:val="6"/>
              </w:numPr>
              <w:tabs>
                <w:tab w:val="left" w:pos="827"/>
                <w:tab w:val="left" w:pos="828"/>
              </w:tabs>
              <w:spacing w:before="3" w:line="244" w:lineRule="exact"/>
            </w:pPr>
            <w:r w:rsidRPr="004F5C0D">
              <w:rPr>
                <w:color w:val="001F4E"/>
              </w:rPr>
              <w:t>Matters likely to require</w:t>
            </w:r>
            <w:r w:rsidRPr="004F5C0D">
              <w:rPr>
                <w:color w:val="001F4E"/>
                <w:spacing w:val="-5"/>
              </w:rPr>
              <w:t xml:space="preserve"> </w:t>
            </w:r>
            <w:r w:rsidRPr="004F5C0D">
              <w:rPr>
                <w:color w:val="001F4E"/>
              </w:rPr>
              <w:t>a</w:t>
            </w:r>
          </w:p>
          <w:p w:rsidR="001B1777" w:rsidRPr="004F5C0D" w:rsidRDefault="001B1777" w:rsidP="00B92439">
            <w:pPr>
              <w:pStyle w:val="TableParagraph"/>
              <w:spacing w:before="5" w:line="228" w:lineRule="exact"/>
              <w:ind w:left="827" w:right="1167"/>
            </w:pPr>
            <w:r w:rsidRPr="004F5C0D">
              <w:rPr>
                <w:color w:val="001F4E"/>
              </w:rPr>
              <w:t>child protection investigation</w:t>
            </w:r>
          </w:p>
        </w:tc>
        <w:tc>
          <w:tcPr>
            <w:tcW w:w="5103" w:type="dxa"/>
          </w:tcPr>
          <w:p w:rsidR="001B1777" w:rsidRPr="004F5C0D" w:rsidRDefault="001B1777" w:rsidP="00B92439">
            <w:pPr>
              <w:pStyle w:val="TableParagraph"/>
              <w:spacing w:line="227" w:lineRule="exact"/>
              <w:ind w:left="107"/>
            </w:pPr>
            <w:r w:rsidRPr="004F5C0D">
              <w:rPr>
                <w:color w:val="001F4E"/>
              </w:rPr>
              <w:t>Local authority</w:t>
            </w:r>
          </w:p>
        </w:tc>
      </w:tr>
      <w:tr w:rsidR="001B1777" w:rsidRPr="004F5C0D" w:rsidTr="004F5C0D">
        <w:trPr>
          <w:trHeight w:val="1151"/>
        </w:trPr>
        <w:tc>
          <w:tcPr>
            <w:tcW w:w="3828" w:type="dxa"/>
          </w:tcPr>
          <w:p w:rsidR="001B1777" w:rsidRPr="004F5C0D" w:rsidRDefault="001B1777" w:rsidP="001B1777">
            <w:pPr>
              <w:pStyle w:val="TableParagraph"/>
              <w:numPr>
                <w:ilvl w:val="0"/>
                <w:numId w:val="5"/>
              </w:numPr>
              <w:tabs>
                <w:tab w:val="left" w:pos="827"/>
                <w:tab w:val="left" w:pos="828"/>
              </w:tabs>
              <w:spacing w:line="243" w:lineRule="exact"/>
            </w:pPr>
            <w:r w:rsidRPr="004F5C0D">
              <w:rPr>
                <w:color w:val="001F4E"/>
              </w:rPr>
              <w:t>Exclusion from</w:t>
            </w:r>
            <w:r w:rsidRPr="004F5C0D">
              <w:rPr>
                <w:color w:val="001F4E"/>
                <w:spacing w:val="-2"/>
              </w:rPr>
              <w:t xml:space="preserve"> </w:t>
            </w:r>
            <w:r w:rsidRPr="004F5C0D">
              <w:rPr>
                <w:color w:val="001F4E"/>
              </w:rPr>
              <w:t>school</w:t>
            </w:r>
          </w:p>
        </w:tc>
        <w:tc>
          <w:tcPr>
            <w:tcW w:w="5103" w:type="dxa"/>
          </w:tcPr>
          <w:p w:rsidR="001B1777" w:rsidRPr="004F5C0D" w:rsidRDefault="001B1777" w:rsidP="00B92439">
            <w:pPr>
              <w:pStyle w:val="TableParagraph"/>
              <w:spacing w:line="230" w:lineRule="exact"/>
              <w:ind w:left="107" w:right="135"/>
            </w:pPr>
            <w:r w:rsidRPr="004F5C0D">
              <w:rPr>
                <w:color w:val="001F4E"/>
              </w:rPr>
              <w:t>Parents and carers may use procedures to challenge permanent exclusions and fixed-term exclusions of more than five days in a given term. Concerns about the process followed can be raised via the complaints procedure.</w:t>
            </w:r>
          </w:p>
        </w:tc>
      </w:tr>
      <w:tr w:rsidR="001B1777" w:rsidRPr="004F5C0D" w:rsidTr="004F5C0D">
        <w:trPr>
          <w:trHeight w:val="1149"/>
        </w:trPr>
        <w:tc>
          <w:tcPr>
            <w:tcW w:w="3828" w:type="dxa"/>
          </w:tcPr>
          <w:p w:rsidR="001B1777" w:rsidRPr="004F5C0D" w:rsidRDefault="001B1777" w:rsidP="001B1777">
            <w:pPr>
              <w:pStyle w:val="TableParagraph"/>
              <w:numPr>
                <w:ilvl w:val="0"/>
                <w:numId w:val="4"/>
              </w:numPr>
              <w:tabs>
                <w:tab w:val="left" w:pos="827"/>
                <w:tab w:val="left" w:pos="828"/>
              </w:tabs>
              <w:spacing w:line="243" w:lineRule="exact"/>
            </w:pPr>
            <w:r w:rsidRPr="004F5C0D">
              <w:rPr>
                <w:color w:val="001F4E"/>
              </w:rPr>
              <w:t>Whistleblowing</w:t>
            </w:r>
          </w:p>
        </w:tc>
        <w:tc>
          <w:tcPr>
            <w:tcW w:w="5103" w:type="dxa"/>
          </w:tcPr>
          <w:p w:rsidR="001B1777" w:rsidRPr="004F5C0D" w:rsidRDefault="001B1777" w:rsidP="00B92439">
            <w:pPr>
              <w:pStyle w:val="TableParagraph"/>
              <w:ind w:left="107" w:right="134"/>
            </w:pPr>
            <w:r w:rsidRPr="004F5C0D">
              <w:rPr>
                <w:color w:val="001F4E"/>
              </w:rPr>
              <w:t>Schools should have an internal procedure for employees and volunteers. Ofsted may be contacted by email (</w:t>
            </w:r>
            <w:hyperlink r:id="rId5">
              <w:r w:rsidRPr="004F5C0D">
                <w:rPr>
                  <w:color w:val="0000FF"/>
                  <w:u w:val="single" w:color="0000FF"/>
                </w:rPr>
                <w:t>whistleblowing@ofsted.gov.uk</w:t>
              </w:r>
            </w:hyperlink>
            <w:r w:rsidRPr="004F5C0D">
              <w:rPr>
                <w:color w:val="001F4E"/>
              </w:rPr>
              <w:t>), telephone (0300 123 3155) or in writing (WBHL, Ofsted,</w:t>
            </w:r>
            <w:r w:rsidRPr="004F5C0D">
              <w:rPr>
                <w:color w:val="001F4E"/>
                <w:spacing w:val="-20"/>
              </w:rPr>
              <w:t xml:space="preserve"> </w:t>
            </w:r>
            <w:r w:rsidRPr="004F5C0D">
              <w:rPr>
                <w:color w:val="001F4E"/>
              </w:rPr>
              <w:t>Piccadilly</w:t>
            </w:r>
          </w:p>
          <w:p w:rsidR="001B1777" w:rsidRPr="004F5C0D" w:rsidRDefault="001B1777" w:rsidP="00B92439">
            <w:pPr>
              <w:pStyle w:val="TableParagraph"/>
              <w:spacing w:line="212" w:lineRule="exact"/>
              <w:ind w:left="107"/>
            </w:pPr>
            <w:r w:rsidRPr="004F5C0D">
              <w:rPr>
                <w:color w:val="001F4E"/>
              </w:rPr>
              <w:t>Gate, Store Street, Manchester M1 2WD).</w:t>
            </w:r>
          </w:p>
        </w:tc>
      </w:tr>
      <w:tr w:rsidR="001B1777" w:rsidRPr="004F5C0D" w:rsidTr="004F5C0D">
        <w:trPr>
          <w:trHeight w:val="918"/>
        </w:trPr>
        <w:tc>
          <w:tcPr>
            <w:tcW w:w="3828" w:type="dxa"/>
          </w:tcPr>
          <w:p w:rsidR="001B1777" w:rsidRPr="004F5C0D" w:rsidRDefault="001B1777" w:rsidP="001B1777">
            <w:pPr>
              <w:pStyle w:val="TableParagraph"/>
              <w:numPr>
                <w:ilvl w:val="0"/>
                <w:numId w:val="3"/>
              </w:numPr>
              <w:tabs>
                <w:tab w:val="left" w:pos="827"/>
                <w:tab w:val="left" w:pos="828"/>
              </w:tabs>
              <w:spacing w:before="2" w:line="235" w:lineRule="auto"/>
              <w:ind w:right="488"/>
            </w:pPr>
            <w:r w:rsidRPr="004F5C0D">
              <w:rPr>
                <w:color w:val="001F4E"/>
              </w:rPr>
              <w:t>Staff grievances and disciplinary</w:t>
            </w:r>
            <w:r w:rsidRPr="004F5C0D">
              <w:rPr>
                <w:color w:val="001F4E"/>
                <w:spacing w:val="-9"/>
              </w:rPr>
              <w:t xml:space="preserve"> </w:t>
            </w:r>
            <w:r w:rsidRPr="004F5C0D">
              <w:rPr>
                <w:color w:val="001F4E"/>
              </w:rPr>
              <w:t>procedures</w:t>
            </w:r>
          </w:p>
        </w:tc>
        <w:tc>
          <w:tcPr>
            <w:tcW w:w="5103" w:type="dxa"/>
          </w:tcPr>
          <w:p w:rsidR="001B1777" w:rsidRPr="004F5C0D" w:rsidRDefault="001B1777" w:rsidP="00B92439">
            <w:pPr>
              <w:pStyle w:val="TableParagraph"/>
              <w:spacing w:line="230" w:lineRule="exact"/>
              <w:ind w:left="107" w:right="495"/>
            </w:pPr>
            <w:r w:rsidRPr="004F5C0D">
              <w:rPr>
                <w:color w:val="001F4E"/>
              </w:rPr>
              <w:t>Schools must have staff grievances, discipline and conduct procedures in place. Complainants are not informed of the outcomes of actions under this procedure.</w:t>
            </w:r>
          </w:p>
        </w:tc>
      </w:tr>
      <w:tr w:rsidR="001B1777" w:rsidRPr="004F5C0D" w:rsidTr="004F5C0D">
        <w:trPr>
          <w:trHeight w:val="935"/>
        </w:trPr>
        <w:tc>
          <w:tcPr>
            <w:tcW w:w="3828" w:type="dxa"/>
          </w:tcPr>
          <w:p w:rsidR="001B1777" w:rsidRPr="004F5C0D" w:rsidRDefault="001B1777" w:rsidP="001B1777">
            <w:pPr>
              <w:pStyle w:val="TableParagraph"/>
              <w:numPr>
                <w:ilvl w:val="0"/>
                <w:numId w:val="2"/>
              </w:numPr>
              <w:tabs>
                <w:tab w:val="left" w:pos="827"/>
                <w:tab w:val="left" w:pos="828"/>
              </w:tabs>
              <w:spacing w:before="1" w:line="237" w:lineRule="auto"/>
              <w:ind w:right="187"/>
            </w:pPr>
            <w:r w:rsidRPr="004F5C0D">
              <w:rPr>
                <w:color w:val="001F4E"/>
              </w:rPr>
              <w:t>Complaints about</w:t>
            </w:r>
            <w:r w:rsidRPr="004F5C0D">
              <w:rPr>
                <w:color w:val="001F4E"/>
                <w:spacing w:val="-9"/>
              </w:rPr>
              <w:t xml:space="preserve"> </w:t>
            </w:r>
            <w:r w:rsidRPr="004F5C0D">
              <w:rPr>
                <w:color w:val="001F4E"/>
              </w:rPr>
              <w:t>services provided by external bodies using a</w:t>
            </w:r>
            <w:r w:rsidRPr="004F5C0D">
              <w:rPr>
                <w:color w:val="001F4E"/>
                <w:spacing w:val="-3"/>
              </w:rPr>
              <w:t xml:space="preserve"> </w:t>
            </w:r>
            <w:r w:rsidRPr="004F5C0D">
              <w:rPr>
                <w:color w:val="001F4E"/>
              </w:rPr>
              <w:t>school’s</w:t>
            </w:r>
          </w:p>
          <w:p w:rsidR="001B1777" w:rsidRPr="004F5C0D" w:rsidRDefault="001B1777" w:rsidP="00B92439">
            <w:pPr>
              <w:pStyle w:val="TableParagraph"/>
              <w:spacing w:before="3" w:line="213" w:lineRule="exact"/>
              <w:ind w:left="827"/>
            </w:pPr>
            <w:r w:rsidRPr="004F5C0D">
              <w:rPr>
                <w:color w:val="001F4E"/>
              </w:rPr>
              <w:t>premises or facilities</w:t>
            </w:r>
          </w:p>
        </w:tc>
        <w:tc>
          <w:tcPr>
            <w:tcW w:w="5103" w:type="dxa"/>
          </w:tcPr>
          <w:p w:rsidR="001B1777" w:rsidRPr="004F5C0D" w:rsidRDefault="001B1777" w:rsidP="00B92439">
            <w:pPr>
              <w:pStyle w:val="TableParagraph"/>
              <w:ind w:left="107"/>
            </w:pPr>
            <w:r w:rsidRPr="004F5C0D">
              <w:rPr>
                <w:color w:val="001F4E"/>
              </w:rPr>
              <w:t>Providers should be contacted directly and have their procedures for such eventualities.</w:t>
            </w:r>
          </w:p>
        </w:tc>
      </w:tr>
    </w:tbl>
    <w:p w:rsidR="001B1777" w:rsidRPr="004F5C0D" w:rsidRDefault="001B1777"/>
    <w:p w:rsidR="001B1777" w:rsidRPr="004F5C0D" w:rsidRDefault="001B1777" w:rsidP="004F5C0D">
      <w:pPr>
        <w:pStyle w:val="BodyText"/>
        <w:ind w:right="1552"/>
      </w:pPr>
      <w:r w:rsidRPr="004F5C0D">
        <w:rPr>
          <w:color w:val="001F4E"/>
        </w:rPr>
        <w:t>There will be some complainants who are reluctant to accept the outcome of the process. In such cases, the person should be encouraged to refer the matter to the Secretary of State. This option should be included in the school’s complaints policy.</w:t>
      </w:r>
    </w:p>
    <w:p w:rsidR="001B1777" w:rsidRPr="004F5C0D" w:rsidRDefault="001B1777" w:rsidP="001B1777">
      <w:pPr>
        <w:pStyle w:val="BodyText"/>
        <w:spacing w:before="10"/>
      </w:pPr>
    </w:p>
    <w:p w:rsidR="001B1777" w:rsidRPr="004F5C0D" w:rsidRDefault="001B1777" w:rsidP="004F5C0D">
      <w:pPr>
        <w:pStyle w:val="BodyText"/>
        <w:ind w:right="1369"/>
      </w:pPr>
      <w:r w:rsidRPr="004F5C0D">
        <w:rPr>
          <w:color w:val="001F4E"/>
        </w:rPr>
        <w:t>The Secretary of State’s powers are delegated to the school complaints unit (SCU). The SCU will only consider cases where the governing body has acted unlawfully or unreasonably. It will only overturn a decision in extreme circumstances. If it decides a school has not followed its published procedures, it has the power to direct the process is re-visited.</w:t>
      </w:r>
    </w:p>
    <w:p w:rsidR="001B1777" w:rsidRDefault="001B1777"/>
    <w:sectPr w:rsidR="001B1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8A6"/>
    <w:multiLevelType w:val="hybridMultilevel"/>
    <w:tmpl w:val="5E5A022E"/>
    <w:lvl w:ilvl="0" w:tplc="FE34B6F4">
      <w:numFmt w:val="bullet"/>
      <w:lvlText w:val=""/>
      <w:lvlJc w:val="left"/>
      <w:pPr>
        <w:ind w:left="827" w:hanging="360"/>
      </w:pPr>
      <w:rPr>
        <w:rFonts w:ascii="Symbol" w:eastAsia="Symbol" w:hAnsi="Symbol" w:cs="Symbol" w:hint="default"/>
        <w:color w:val="001F4E"/>
        <w:w w:val="99"/>
        <w:sz w:val="20"/>
        <w:szCs w:val="20"/>
        <w:lang w:val="en-GB" w:eastAsia="en-GB" w:bidi="en-GB"/>
      </w:rPr>
    </w:lvl>
    <w:lvl w:ilvl="1" w:tplc="4640563E">
      <w:numFmt w:val="bullet"/>
      <w:lvlText w:val="•"/>
      <w:lvlJc w:val="left"/>
      <w:pPr>
        <w:ind w:left="1074" w:hanging="360"/>
      </w:pPr>
      <w:rPr>
        <w:rFonts w:hint="default"/>
        <w:lang w:val="en-GB" w:eastAsia="en-GB" w:bidi="en-GB"/>
      </w:rPr>
    </w:lvl>
    <w:lvl w:ilvl="2" w:tplc="00A07386">
      <w:numFmt w:val="bullet"/>
      <w:lvlText w:val="•"/>
      <w:lvlJc w:val="left"/>
      <w:pPr>
        <w:ind w:left="1328" w:hanging="360"/>
      </w:pPr>
      <w:rPr>
        <w:rFonts w:hint="default"/>
        <w:lang w:val="en-GB" w:eastAsia="en-GB" w:bidi="en-GB"/>
      </w:rPr>
    </w:lvl>
    <w:lvl w:ilvl="3" w:tplc="42EA9A02">
      <w:numFmt w:val="bullet"/>
      <w:lvlText w:val="•"/>
      <w:lvlJc w:val="left"/>
      <w:pPr>
        <w:ind w:left="1582" w:hanging="360"/>
      </w:pPr>
      <w:rPr>
        <w:rFonts w:hint="default"/>
        <w:lang w:val="en-GB" w:eastAsia="en-GB" w:bidi="en-GB"/>
      </w:rPr>
    </w:lvl>
    <w:lvl w:ilvl="4" w:tplc="DF0C652C">
      <w:numFmt w:val="bullet"/>
      <w:lvlText w:val="•"/>
      <w:lvlJc w:val="left"/>
      <w:pPr>
        <w:ind w:left="1836" w:hanging="360"/>
      </w:pPr>
      <w:rPr>
        <w:rFonts w:hint="default"/>
        <w:lang w:val="en-GB" w:eastAsia="en-GB" w:bidi="en-GB"/>
      </w:rPr>
    </w:lvl>
    <w:lvl w:ilvl="5" w:tplc="D1BCBF66">
      <w:numFmt w:val="bullet"/>
      <w:lvlText w:val="•"/>
      <w:lvlJc w:val="left"/>
      <w:pPr>
        <w:ind w:left="2090" w:hanging="360"/>
      </w:pPr>
      <w:rPr>
        <w:rFonts w:hint="default"/>
        <w:lang w:val="en-GB" w:eastAsia="en-GB" w:bidi="en-GB"/>
      </w:rPr>
    </w:lvl>
    <w:lvl w:ilvl="6" w:tplc="1EAC2FE2">
      <w:numFmt w:val="bullet"/>
      <w:lvlText w:val="•"/>
      <w:lvlJc w:val="left"/>
      <w:pPr>
        <w:ind w:left="2344" w:hanging="360"/>
      </w:pPr>
      <w:rPr>
        <w:rFonts w:hint="default"/>
        <w:lang w:val="en-GB" w:eastAsia="en-GB" w:bidi="en-GB"/>
      </w:rPr>
    </w:lvl>
    <w:lvl w:ilvl="7" w:tplc="78D88510">
      <w:numFmt w:val="bullet"/>
      <w:lvlText w:val="•"/>
      <w:lvlJc w:val="left"/>
      <w:pPr>
        <w:ind w:left="2598" w:hanging="360"/>
      </w:pPr>
      <w:rPr>
        <w:rFonts w:hint="default"/>
        <w:lang w:val="en-GB" w:eastAsia="en-GB" w:bidi="en-GB"/>
      </w:rPr>
    </w:lvl>
    <w:lvl w:ilvl="8" w:tplc="5DC49F86">
      <w:numFmt w:val="bullet"/>
      <w:lvlText w:val="•"/>
      <w:lvlJc w:val="left"/>
      <w:pPr>
        <w:ind w:left="2852" w:hanging="360"/>
      </w:pPr>
      <w:rPr>
        <w:rFonts w:hint="default"/>
        <w:lang w:val="en-GB" w:eastAsia="en-GB" w:bidi="en-GB"/>
      </w:rPr>
    </w:lvl>
  </w:abstractNum>
  <w:abstractNum w:abstractNumId="1" w15:restartNumberingAfterBreak="0">
    <w:nsid w:val="13C93627"/>
    <w:multiLevelType w:val="hybridMultilevel"/>
    <w:tmpl w:val="59D25D2A"/>
    <w:lvl w:ilvl="0" w:tplc="7B44570C">
      <w:numFmt w:val="bullet"/>
      <w:lvlText w:val=""/>
      <w:lvlJc w:val="left"/>
      <w:pPr>
        <w:ind w:left="827" w:hanging="360"/>
      </w:pPr>
      <w:rPr>
        <w:rFonts w:ascii="Symbol" w:eastAsia="Symbol" w:hAnsi="Symbol" w:cs="Symbol" w:hint="default"/>
        <w:color w:val="001F4E"/>
        <w:w w:val="99"/>
        <w:sz w:val="20"/>
        <w:szCs w:val="20"/>
        <w:lang w:val="en-GB" w:eastAsia="en-GB" w:bidi="en-GB"/>
      </w:rPr>
    </w:lvl>
    <w:lvl w:ilvl="1" w:tplc="DA069832">
      <w:numFmt w:val="bullet"/>
      <w:lvlText w:val="•"/>
      <w:lvlJc w:val="left"/>
      <w:pPr>
        <w:ind w:left="1074" w:hanging="360"/>
      </w:pPr>
      <w:rPr>
        <w:rFonts w:hint="default"/>
        <w:lang w:val="en-GB" w:eastAsia="en-GB" w:bidi="en-GB"/>
      </w:rPr>
    </w:lvl>
    <w:lvl w:ilvl="2" w:tplc="45346FA4">
      <w:numFmt w:val="bullet"/>
      <w:lvlText w:val="•"/>
      <w:lvlJc w:val="left"/>
      <w:pPr>
        <w:ind w:left="1328" w:hanging="360"/>
      </w:pPr>
      <w:rPr>
        <w:rFonts w:hint="default"/>
        <w:lang w:val="en-GB" w:eastAsia="en-GB" w:bidi="en-GB"/>
      </w:rPr>
    </w:lvl>
    <w:lvl w:ilvl="3" w:tplc="44FE267E">
      <w:numFmt w:val="bullet"/>
      <w:lvlText w:val="•"/>
      <w:lvlJc w:val="left"/>
      <w:pPr>
        <w:ind w:left="1582" w:hanging="360"/>
      </w:pPr>
      <w:rPr>
        <w:rFonts w:hint="default"/>
        <w:lang w:val="en-GB" w:eastAsia="en-GB" w:bidi="en-GB"/>
      </w:rPr>
    </w:lvl>
    <w:lvl w:ilvl="4" w:tplc="3168B334">
      <w:numFmt w:val="bullet"/>
      <w:lvlText w:val="•"/>
      <w:lvlJc w:val="left"/>
      <w:pPr>
        <w:ind w:left="1836" w:hanging="360"/>
      </w:pPr>
      <w:rPr>
        <w:rFonts w:hint="default"/>
        <w:lang w:val="en-GB" w:eastAsia="en-GB" w:bidi="en-GB"/>
      </w:rPr>
    </w:lvl>
    <w:lvl w:ilvl="5" w:tplc="6F66349C">
      <w:numFmt w:val="bullet"/>
      <w:lvlText w:val="•"/>
      <w:lvlJc w:val="left"/>
      <w:pPr>
        <w:ind w:left="2090" w:hanging="360"/>
      </w:pPr>
      <w:rPr>
        <w:rFonts w:hint="default"/>
        <w:lang w:val="en-GB" w:eastAsia="en-GB" w:bidi="en-GB"/>
      </w:rPr>
    </w:lvl>
    <w:lvl w:ilvl="6" w:tplc="D1008738">
      <w:numFmt w:val="bullet"/>
      <w:lvlText w:val="•"/>
      <w:lvlJc w:val="left"/>
      <w:pPr>
        <w:ind w:left="2344" w:hanging="360"/>
      </w:pPr>
      <w:rPr>
        <w:rFonts w:hint="default"/>
        <w:lang w:val="en-GB" w:eastAsia="en-GB" w:bidi="en-GB"/>
      </w:rPr>
    </w:lvl>
    <w:lvl w:ilvl="7" w:tplc="09344EB8">
      <w:numFmt w:val="bullet"/>
      <w:lvlText w:val="•"/>
      <w:lvlJc w:val="left"/>
      <w:pPr>
        <w:ind w:left="2598" w:hanging="360"/>
      </w:pPr>
      <w:rPr>
        <w:rFonts w:hint="default"/>
        <w:lang w:val="en-GB" w:eastAsia="en-GB" w:bidi="en-GB"/>
      </w:rPr>
    </w:lvl>
    <w:lvl w:ilvl="8" w:tplc="534AA3D0">
      <w:numFmt w:val="bullet"/>
      <w:lvlText w:val="•"/>
      <w:lvlJc w:val="left"/>
      <w:pPr>
        <w:ind w:left="2852" w:hanging="360"/>
      </w:pPr>
      <w:rPr>
        <w:rFonts w:hint="default"/>
        <w:lang w:val="en-GB" w:eastAsia="en-GB" w:bidi="en-GB"/>
      </w:rPr>
    </w:lvl>
  </w:abstractNum>
  <w:abstractNum w:abstractNumId="2" w15:restartNumberingAfterBreak="0">
    <w:nsid w:val="249060FC"/>
    <w:multiLevelType w:val="hybridMultilevel"/>
    <w:tmpl w:val="F8F80694"/>
    <w:lvl w:ilvl="0" w:tplc="AC081F4E">
      <w:numFmt w:val="bullet"/>
      <w:lvlText w:val=""/>
      <w:lvlJc w:val="left"/>
      <w:pPr>
        <w:ind w:left="827" w:hanging="360"/>
      </w:pPr>
      <w:rPr>
        <w:rFonts w:ascii="Symbol" w:eastAsia="Symbol" w:hAnsi="Symbol" w:cs="Symbol" w:hint="default"/>
        <w:color w:val="001F4E"/>
        <w:w w:val="99"/>
        <w:sz w:val="20"/>
        <w:szCs w:val="20"/>
        <w:lang w:val="en-GB" w:eastAsia="en-GB" w:bidi="en-GB"/>
      </w:rPr>
    </w:lvl>
    <w:lvl w:ilvl="1" w:tplc="4B6E25B0">
      <w:numFmt w:val="bullet"/>
      <w:lvlText w:val="•"/>
      <w:lvlJc w:val="left"/>
      <w:pPr>
        <w:ind w:left="1074" w:hanging="360"/>
      </w:pPr>
      <w:rPr>
        <w:rFonts w:hint="default"/>
        <w:lang w:val="en-GB" w:eastAsia="en-GB" w:bidi="en-GB"/>
      </w:rPr>
    </w:lvl>
    <w:lvl w:ilvl="2" w:tplc="2D462EEC">
      <w:numFmt w:val="bullet"/>
      <w:lvlText w:val="•"/>
      <w:lvlJc w:val="left"/>
      <w:pPr>
        <w:ind w:left="1328" w:hanging="360"/>
      </w:pPr>
      <w:rPr>
        <w:rFonts w:hint="default"/>
        <w:lang w:val="en-GB" w:eastAsia="en-GB" w:bidi="en-GB"/>
      </w:rPr>
    </w:lvl>
    <w:lvl w:ilvl="3" w:tplc="6BD414F0">
      <w:numFmt w:val="bullet"/>
      <w:lvlText w:val="•"/>
      <w:lvlJc w:val="left"/>
      <w:pPr>
        <w:ind w:left="1582" w:hanging="360"/>
      </w:pPr>
      <w:rPr>
        <w:rFonts w:hint="default"/>
        <w:lang w:val="en-GB" w:eastAsia="en-GB" w:bidi="en-GB"/>
      </w:rPr>
    </w:lvl>
    <w:lvl w:ilvl="4" w:tplc="B32E9D76">
      <w:numFmt w:val="bullet"/>
      <w:lvlText w:val="•"/>
      <w:lvlJc w:val="left"/>
      <w:pPr>
        <w:ind w:left="1836" w:hanging="360"/>
      </w:pPr>
      <w:rPr>
        <w:rFonts w:hint="default"/>
        <w:lang w:val="en-GB" w:eastAsia="en-GB" w:bidi="en-GB"/>
      </w:rPr>
    </w:lvl>
    <w:lvl w:ilvl="5" w:tplc="33EA17DE">
      <w:numFmt w:val="bullet"/>
      <w:lvlText w:val="•"/>
      <w:lvlJc w:val="left"/>
      <w:pPr>
        <w:ind w:left="2090" w:hanging="360"/>
      </w:pPr>
      <w:rPr>
        <w:rFonts w:hint="default"/>
        <w:lang w:val="en-GB" w:eastAsia="en-GB" w:bidi="en-GB"/>
      </w:rPr>
    </w:lvl>
    <w:lvl w:ilvl="6" w:tplc="21E499A0">
      <w:numFmt w:val="bullet"/>
      <w:lvlText w:val="•"/>
      <w:lvlJc w:val="left"/>
      <w:pPr>
        <w:ind w:left="2344" w:hanging="360"/>
      </w:pPr>
      <w:rPr>
        <w:rFonts w:hint="default"/>
        <w:lang w:val="en-GB" w:eastAsia="en-GB" w:bidi="en-GB"/>
      </w:rPr>
    </w:lvl>
    <w:lvl w:ilvl="7" w:tplc="2C60CB9C">
      <w:numFmt w:val="bullet"/>
      <w:lvlText w:val="•"/>
      <w:lvlJc w:val="left"/>
      <w:pPr>
        <w:ind w:left="2598" w:hanging="360"/>
      </w:pPr>
      <w:rPr>
        <w:rFonts w:hint="default"/>
        <w:lang w:val="en-GB" w:eastAsia="en-GB" w:bidi="en-GB"/>
      </w:rPr>
    </w:lvl>
    <w:lvl w:ilvl="8" w:tplc="C470B820">
      <w:numFmt w:val="bullet"/>
      <w:lvlText w:val="•"/>
      <w:lvlJc w:val="left"/>
      <w:pPr>
        <w:ind w:left="2852" w:hanging="360"/>
      </w:pPr>
      <w:rPr>
        <w:rFonts w:hint="default"/>
        <w:lang w:val="en-GB" w:eastAsia="en-GB" w:bidi="en-GB"/>
      </w:rPr>
    </w:lvl>
  </w:abstractNum>
  <w:abstractNum w:abstractNumId="3" w15:restartNumberingAfterBreak="0">
    <w:nsid w:val="2FB27438"/>
    <w:multiLevelType w:val="hybridMultilevel"/>
    <w:tmpl w:val="C2CA3C72"/>
    <w:lvl w:ilvl="0" w:tplc="2C2AB1BE">
      <w:numFmt w:val="bullet"/>
      <w:lvlText w:val=""/>
      <w:lvlJc w:val="left"/>
      <w:pPr>
        <w:ind w:left="2520" w:hanging="360"/>
      </w:pPr>
      <w:rPr>
        <w:rFonts w:ascii="Symbol" w:eastAsia="Symbol" w:hAnsi="Symbol" w:cs="Symbol" w:hint="default"/>
        <w:color w:val="001F4E"/>
        <w:w w:val="100"/>
        <w:sz w:val="22"/>
        <w:szCs w:val="22"/>
        <w:lang w:val="en-GB" w:eastAsia="en-GB" w:bidi="en-GB"/>
      </w:rPr>
    </w:lvl>
    <w:lvl w:ilvl="1" w:tplc="49220018">
      <w:numFmt w:val="bullet"/>
      <w:lvlText w:val="•"/>
      <w:lvlJc w:val="left"/>
      <w:pPr>
        <w:ind w:left="3415" w:hanging="360"/>
      </w:pPr>
      <w:rPr>
        <w:rFonts w:hint="default"/>
        <w:lang w:val="en-GB" w:eastAsia="en-GB" w:bidi="en-GB"/>
      </w:rPr>
    </w:lvl>
    <w:lvl w:ilvl="2" w:tplc="FCACFB34">
      <w:numFmt w:val="bullet"/>
      <w:lvlText w:val="•"/>
      <w:lvlJc w:val="left"/>
      <w:pPr>
        <w:ind w:left="4311" w:hanging="360"/>
      </w:pPr>
      <w:rPr>
        <w:rFonts w:hint="default"/>
        <w:lang w:val="en-GB" w:eastAsia="en-GB" w:bidi="en-GB"/>
      </w:rPr>
    </w:lvl>
    <w:lvl w:ilvl="3" w:tplc="8000F2A6">
      <w:numFmt w:val="bullet"/>
      <w:lvlText w:val="•"/>
      <w:lvlJc w:val="left"/>
      <w:pPr>
        <w:ind w:left="5207" w:hanging="360"/>
      </w:pPr>
      <w:rPr>
        <w:rFonts w:hint="default"/>
        <w:lang w:val="en-GB" w:eastAsia="en-GB" w:bidi="en-GB"/>
      </w:rPr>
    </w:lvl>
    <w:lvl w:ilvl="4" w:tplc="537E678A">
      <w:numFmt w:val="bullet"/>
      <w:lvlText w:val="•"/>
      <w:lvlJc w:val="left"/>
      <w:pPr>
        <w:ind w:left="6103" w:hanging="360"/>
      </w:pPr>
      <w:rPr>
        <w:rFonts w:hint="default"/>
        <w:lang w:val="en-GB" w:eastAsia="en-GB" w:bidi="en-GB"/>
      </w:rPr>
    </w:lvl>
    <w:lvl w:ilvl="5" w:tplc="7E40CCDA">
      <w:numFmt w:val="bullet"/>
      <w:lvlText w:val="•"/>
      <w:lvlJc w:val="left"/>
      <w:pPr>
        <w:ind w:left="6999" w:hanging="360"/>
      </w:pPr>
      <w:rPr>
        <w:rFonts w:hint="default"/>
        <w:lang w:val="en-GB" w:eastAsia="en-GB" w:bidi="en-GB"/>
      </w:rPr>
    </w:lvl>
    <w:lvl w:ilvl="6" w:tplc="42B0B494">
      <w:numFmt w:val="bullet"/>
      <w:lvlText w:val="•"/>
      <w:lvlJc w:val="left"/>
      <w:pPr>
        <w:ind w:left="7895" w:hanging="360"/>
      </w:pPr>
      <w:rPr>
        <w:rFonts w:hint="default"/>
        <w:lang w:val="en-GB" w:eastAsia="en-GB" w:bidi="en-GB"/>
      </w:rPr>
    </w:lvl>
    <w:lvl w:ilvl="7" w:tplc="0B08715A">
      <w:numFmt w:val="bullet"/>
      <w:lvlText w:val="•"/>
      <w:lvlJc w:val="left"/>
      <w:pPr>
        <w:ind w:left="8791" w:hanging="360"/>
      </w:pPr>
      <w:rPr>
        <w:rFonts w:hint="default"/>
        <w:lang w:val="en-GB" w:eastAsia="en-GB" w:bidi="en-GB"/>
      </w:rPr>
    </w:lvl>
    <w:lvl w:ilvl="8" w:tplc="17B4B820">
      <w:numFmt w:val="bullet"/>
      <w:lvlText w:val="•"/>
      <w:lvlJc w:val="left"/>
      <w:pPr>
        <w:ind w:left="9687" w:hanging="360"/>
      </w:pPr>
      <w:rPr>
        <w:rFonts w:hint="default"/>
        <w:lang w:val="en-GB" w:eastAsia="en-GB" w:bidi="en-GB"/>
      </w:rPr>
    </w:lvl>
  </w:abstractNum>
  <w:abstractNum w:abstractNumId="4" w15:restartNumberingAfterBreak="0">
    <w:nsid w:val="3C565C7D"/>
    <w:multiLevelType w:val="hybridMultilevel"/>
    <w:tmpl w:val="BCA22C8E"/>
    <w:lvl w:ilvl="0" w:tplc="CA34D32A">
      <w:numFmt w:val="bullet"/>
      <w:lvlText w:val=""/>
      <w:lvlJc w:val="left"/>
      <w:pPr>
        <w:ind w:left="827" w:hanging="360"/>
      </w:pPr>
      <w:rPr>
        <w:rFonts w:ascii="Symbol" w:eastAsia="Symbol" w:hAnsi="Symbol" w:cs="Symbol" w:hint="default"/>
        <w:color w:val="001F4E"/>
        <w:w w:val="99"/>
        <w:sz w:val="20"/>
        <w:szCs w:val="20"/>
        <w:lang w:val="en-GB" w:eastAsia="en-GB" w:bidi="en-GB"/>
      </w:rPr>
    </w:lvl>
    <w:lvl w:ilvl="1" w:tplc="9A067516">
      <w:numFmt w:val="bullet"/>
      <w:lvlText w:val="•"/>
      <w:lvlJc w:val="left"/>
      <w:pPr>
        <w:ind w:left="1074" w:hanging="360"/>
      </w:pPr>
      <w:rPr>
        <w:rFonts w:hint="default"/>
        <w:lang w:val="en-GB" w:eastAsia="en-GB" w:bidi="en-GB"/>
      </w:rPr>
    </w:lvl>
    <w:lvl w:ilvl="2" w:tplc="53348CBE">
      <w:numFmt w:val="bullet"/>
      <w:lvlText w:val="•"/>
      <w:lvlJc w:val="left"/>
      <w:pPr>
        <w:ind w:left="1328" w:hanging="360"/>
      </w:pPr>
      <w:rPr>
        <w:rFonts w:hint="default"/>
        <w:lang w:val="en-GB" w:eastAsia="en-GB" w:bidi="en-GB"/>
      </w:rPr>
    </w:lvl>
    <w:lvl w:ilvl="3" w:tplc="D71A8A66">
      <w:numFmt w:val="bullet"/>
      <w:lvlText w:val="•"/>
      <w:lvlJc w:val="left"/>
      <w:pPr>
        <w:ind w:left="1582" w:hanging="360"/>
      </w:pPr>
      <w:rPr>
        <w:rFonts w:hint="default"/>
        <w:lang w:val="en-GB" w:eastAsia="en-GB" w:bidi="en-GB"/>
      </w:rPr>
    </w:lvl>
    <w:lvl w:ilvl="4" w:tplc="FB10596A">
      <w:numFmt w:val="bullet"/>
      <w:lvlText w:val="•"/>
      <w:lvlJc w:val="left"/>
      <w:pPr>
        <w:ind w:left="1836" w:hanging="360"/>
      </w:pPr>
      <w:rPr>
        <w:rFonts w:hint="default"/>
        <w:lang w:val="en-GB" w:eastAsia="en-GB" w:bidi="en-GB"/>
      </w:rPr>
    </w:lvl>
    <w:lvl w:ilvl="5" w:tplc="C6100434">
      <w:numFmt w:val="bullet"/>
      <w:lvlText w:val="•"/>
      <w:lvlJc w:val="left"/>
      <w:pPr>
        <w:ind w:left="2090" w:hanging="360"/>
      </w:pPr>
      <w:rPr>
        <w:rFonts w:hint="default"/>
        <w:lang w:val="en-GB" w:eastAsia="en-GB" w:bidi="en-GB"/>
      </w:rPr>
    </w:lvl>
    <w:lvl w:ilvl="6" w:tplc="7FF4356C">
      <w:numFmt w:val="bullet"/>
      <w:lvlText w:val="•"/>
      <w:lvlJc w:val="left"/>
      <w:pPr>
        <w:ind w:left="2344" w:hanging="360"/>
      </w:pPr>
      <w:rPr>
        <w:rFonts w:hint="default"/>
        <w:lang w:val="en-GB" w:eastAsia="en-GB" w:bidi="en-GB"/>
      </w:rPr>
    </w:lvl>
    <w:lvl w:ilvl="7" w:tplc="F9DE6170">
      <w:numFmt w:val="bullet"/>
      <w:lvlText w:val="•"/>
      <w:lvlJc w:val="left"/>
      <w:pPr>
        <w:ind w:left="2598" w:hanging="360"/>
      </w:pPr>
      <w:rPr>
        <w:rFonts w:hint="default"/>
        <w:lang w:val="en-GB" w:eastAsia="en-GB" w:bidi="en-GB"/>
      </w:rPr>
    </w:lvl>
    <w:lvl w:ilvl="8" w:tplc="7C1CAC74">
      <w:numFmt w:val="bullet"/>
      <w:lvlText w:val="•"/>
      <w:lvlJc w:val="left"/>
      <w:pPr>
        <w:ind w:left="2852" w:hanging="360"/>
      </w:pPr>
      <w:rPr>
        <w:rFonts w:hint="default"/>
        <w:lang w:val="en-GB" w:eastAsia="en-GB" w:bidi="en-GB"/>
      </w:rPr>
    </w:lvl>
  </w:abstractNum>
  <w:abstractNum w:abstractNumId="5" w15:restartNumberingAfterBreak="0">
    <w:nsid w:val="5ABF26B1"/>
    <w:multiLevelType w:val="hybridMultilevel"/>
    <w:tmpl w:val="38FEC004"/>
    <w:lvl w:ilvl="0" w:tplc="F19A5558">
      <w:numFmt w:val="bullet"/>
      <w:lvlText w:val=""/>
      <w:lvlJc w:val="left"/>
      <w:pPr>
        <w:ind w:left="827" w:hanging="360"/>
      </w:pPr>
      <w:rPr>
        <w:rFonts w:ascii="Symbol" w:eastAsia="Symbol" w:hAnsi="Symbol" w:cs="Symbol" w:hint="default"/>
        <w:color w:val="001F4E"/>
        <w:w w:val="99"/>
        <w:sz w:val="20"/>
        <w:szCs w:val="20"/>
        <w:lang w:val="en-GB" w:eastAsia="en-GB" w:bidi="en-GB"/>
      </w:rPr>
    </w:lvl>
    <w:lvl w:ilvl="1" w:tplc="961EA798">
      <w:numFmt w:val="bullet"/>
      <w:lvlText w:val="•"/>
      <w:lvlJc w:val="left"/>
      <w:pPr>
        <w:ind w:left="1074" w:hanging="360"/>
      </w:pPr>
      <w:rPr>
        <w:rFonts w:hint="default"/>
        <w:lang w:val="en-GB" w:eastAsia="en-GB" w:bidi="en-GB"/>
      </w:rPr>
    </w:lvl>
    <w:lvl w:ilvl="2" w:tplc="1160CF36">
      <w:numFmt w:val="bullet"/>
      <w:lvlText w:val="•"/>
      <w:lvlJc w:val="left"/>
      <w:pPr>
        <w:ind w:left="1328" w:hanging="360"/>
      </w:pPr>
      <w:rPr>
        <w:rFonts w:hint="default"/>
        <w:lang w:val="en-GB" w:eastAsia="en-GB" w:bidi="en-GB"/>
      </w:rPr>
    </w:lvl>
    <w:lvl w:ilvl="3" w:tplc="02D4FCCC">
      <w:numFmt w:val="bullet"/>
      <w:lvlText w:val="•"/>
      <w:lvlJc w:val="left"/>
      <w:pPr>
        <w:ind w:left="1582" w:hanging="360"/>
      </w:pPr>
      <w:rPr>
        <w:rFonts w:hint="default"/>
        <w:lang w:val="en-GB" w:eastAsia="en-GB" w:bidi="en-GB"/>
      </w:rPr>
    </w:lvl>
    <w:lvl w:ilvl="4" w:tplc="DC52EBEA">
      <w:numFmt w:val="bullet"/>
      <w:lvlText w:val="•"/>
      <w:lvlJc w:val="left"/>
      <w:pPr>
        <w:ind w:left="1836" w:hanging="360"/>
      </w:pPr>
      <w:rPr>
        <w:rFonts w:hint="default"/>
        <w:lang w:val="en-GB" w:eastAsia="en-GB" w:bidi="en-GB"/>
      </w:rPr>
    </w:lvl>
    <w:lvl w:ilvl="5" w:tplc="2B6E629C">
      <w:numFmt w:val="bullet"/>
      <w:lvlText w:val="•"/>
      <w:lvlJc w:val="left"/>
      <w:pPr>
        <w:ind w:left="2090" w:hanging="360"/>
      </w:pPr>
      <w:rPr>
        <w:rFonts w:hint="default"/>
        <w:lang w:val="en-GB" w:eastAsia="en-GB" w:bidi="en-GB"/>
      </w:rPr>
    </w:lvl>
    <w:lvl w:ilvl="6" w:tplc="85CC485E">
      <w:numFmt w:val="bullet"/>
      <w:lvlText w:val="•"/>
      <w:lvlJc w:val="left"/>
      <w:pPr>
        <w:ind w:left="2344" w:hanging="360"/>
      </w:pPr>
      <w:rPr>
        <w:rFonts w:hint="default"/>
        <w:lang w:val="en-GB" w:eastAsia="en-GB" w:bidi="en-GB"/>
      </w:rPr>
    </w:lvl>
    <w:lvl w:ilvl="7" w:tplc="A7A4EF58">
      <w:numFmt w:val="bullet"/>
      <w:lvlText w:val="•"/>
      <w:lvlJc w:val="left"/>
      <w:pPr>
        <w:ind w:left="2598" w:hanging="360"/>
      </w:pPr>
      <w:rPr>
        <w:rFonts w:hint="default"/>
        <w:lang w:val="en-GB" w:eastAsia="en-GB" w:bidi="en-GB"/>
      </w:rPr>
    </w:lvl>
    <w:lvl w:ilvl="8" w:tplc="8FDA124C">
      <w:numFmt w:val="bullet"/>
      <w:lvlText w:val="•"/>
      <w:lvlJc w:val="left"/>
      <w:pPr>
        <w:ind w:left="2852" w:hanging="360"/>
      </w:pPr>
      <w:rPr>
        <w:rFonts w:hint="default"/>
        <w:lang w:val="en-GB" w:eastAsia="en-GB" w:bidi="en-GB"/>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77"/>
    <w:rsid w:val="001B1777"/>
    <w:rsid w:val="004F5C0D"/>
    <w:rsid w:val="00FF1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74C1"/>
  <w15:chartTrackingRefBased/>
  <w15:docId w15:val="{10E7A56A-B44B-4721-B221-A70F8A36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1777"/>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1B1777"/>
    <w:rPr>
      <w:rFonts w:ascii="Arial" w:eastAsia="Arial" w:hAnsi="Arial" w:cs="Arial"/>
      <w:lang w:eastAsia="en-GB" w:bidi="en-GB"/>
    </w:rPr>
  </w:style>
  <w:style w:type="paragraph" w:styleId="ListParagraph">
    <w:name w:val="List Paragraph"/>
    <w:basedOn w:val="Normal"/>
    <w:uiPriority w:val="1"/>
    <w:qFormat/>
    <w:rsid w:val="001B1777"/>
    <w:pPr>
      <w:widowControl w:val="0"/>
      <w:autoSpaceDE w:val="0"/>
      <w:autoSpaceDN w:val="0"/>
      <w:spacing w:after="0" w:line="240" w:lineRule="auto"/>
      <w:ind w:left="2520" w:hanging="360"/>
    </w:pPr>
    <w:rPr>
      <w:rFonts w:ascii="Arial" w:eastAsia="Arial" w:hAnsi="Arial" w:cs="Arial"/>
      <w:lang w:eastAsia="en-GB" w:bidi="en-GB"/>
    </w:rPr>
  </w:style>
  <w:style w:type="paragraph" w:customStyle="1" w:styleId="TableParagraph">
    <w:name w:val="Table Paragraph"/>
    <w:basedOn w:val="Normal"/>
    <w:uiPriority w:val="1"/>
    <w:qFormat/>
    <w:rsid w:val="001B1777"/>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istleblowing@ofste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2019-03-04T15:04:00Z</dcterms:created>
  <dcterms:modified xsi:type="dcterms:W3CDTF">2019-03-04T15:34:00Z</dcterms:modified>
</cp:coreProperties>
</file>